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124" w:rsidRPr="00B775B3" w:rsidRDefault="00513124" w:rsidP="00513124">
      <w:pPr>
        <w:pStyle w:val="1"/>
        <w:spacing w:before="0" w:after="0"/>
        <w:ind w:firstLine="720"/>
        <w:rPr>
          <w:bCs/>
        </w:rPr>
      </w:pPr>
      <w:r w:rsidRPr="00B775B3">
        <w:rPr>
          <w:bCs/>
          <w:caps w:val="0"/>
        </w:rPr>
        <w:t xml:space="preserve">Деловая ситуация </w:t>
      </w:r>
      <w:r w:rsidRPr="00B775B3">
        <w:rPr>
          <w:bCs/>
        </w:rPr>
        <w:t>27</w:t>
      </w:r>
    </w:p>
    <w:p w:rsidR="00513124" w:rsidRPr="00B775B3" w:rsidRDefault="00513124" w:rsidP="00513124">
      <w:pPr>
        <w:ind w:firstLine="720"/>
        <w:jc w:val="center"/>
      </w:pPr>
    </w:p>
    <w:p w:rsidR="00513124" w:rsidRPr="00B775B3" w:rsidRDefault="00513124" w:rsidP="00513124">
      <w:pPr>
        <w:pStyle w:val="1"/>
        <w:keepNext w:val="0"/>
        <w:pageBreakBefore w:val="0"/>
        <w:widowControl w:val="0"/>
        <w:suppressAutoHyphens w:val="0"/>
        <w:spacing w:before="0" w:after="0"/>
        <w:ind w:firstLine="720"/>
      </w:pPr>
      <w:r w:rsidRPr="00B775B3">
        <w:rPr>
          <w:caps w:val="0"/>
        </w:rPr>
        <w:t>«Услуги консультантов»</w:t>
      </w:r>
    </w:p>
    <w:p w:rsidR="00513124" w:rsidRPr="00B775B3" w:rsidRDefault="00513124" w:rsidP="00513124">
      <w:pPr>
        <w:ind w:firstLine="720"/>
        <w:jc w:val="both"/>
      </w:pP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В 1998 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г. </w:t>
      </w:r>
      <w:r w:rsidRPr="00B775B3">
        <w:rPr>
          <w:rFonts w:ascii="Times New Roman" w:hAnsi="Times New Roman" w:cs="Times New Roman"/>
          <w:sz w:val="28"/>
          <w:szCs w:val="28"/>
        </w:rPr>
        <w:t>«АМЕТ» был выбран для участия в программе Тасис-ТЕРФ. В соответствии с практикой, активно используемой английс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кой консультативной фирмой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Consulting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Ltd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., </w:t>
      </w:r>
      <w:r w:rsidRPr="00B775B3">
        <w:rPr>
          <w:rFonts w:ascii="Times New Roman" w:hAnsi="Times New Roman" w:cs="Times New Roman"/>
          <w:sz w:val="28"/>
          <w:szCs w:val="28"/>
        </w:rPr>
        <w:t>для реализации проекта была создана группа, в которую вошли представители заво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да, российские консультанты из фирмы «Группа ЦентрИнвест» и спе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циалисты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. </w:t>
      </w:r>
      <w:r w:rsidRPr="00B775B3">
        <w:rPr>
          <w:rFonts w:ascii="Times New Roman" w:hAnsi="Times New Roman" w:cs="Times New Roman"/>
          <w:sz w:val="28"/>
          <w:szCs w:val="28"/>
        </w:rPr>
        <w:t xml:space="preserve">После кропотливого анализа рынков, логистики операций и финансовой состоятельности производства консультанты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>пришли к тому же выводу, что и предыдущие консультанты, — «про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изводство стали мартеновским способом не имеет будущего».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Руководство «АМЕТ», признавая, что мартеновский процесс производства стали является устаревшим и неконкурентоспособным, попросило содействия в разработке способов деятельности, которые позволили бы в будущем максимально безболезненно провести за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крытие нерентабельных цехов и обеспечить высвободившийся персо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нал работой.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Анализируя этот запрос, Джон Бакарак, директор консалтинговой фирмы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IM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С, </w:t>
      </w:r>
      <w:r w:rsidRPr="00B775B3">
        <w:rPr>
          <w:rFonts w:ascii="Times New Roman" w:hAnsi="Times New Roman" w:cs="Times New Roman"/>
          <w:sz w:val="28"/>
          <w:szCs w:val="28"/>
        </w:rPr>
        <w:t>подчеркивает, что успех в создании альтернативных производств и рабочих мест зависит, прежде всего, от трех важнейших факторов:</w:t>
      </w:r>
    </w:p>
    <w:p w:rsidR="00513124" w:rsidRPr="00B775B3" w:rsidRDefault="00513124" w:rsidP="00513124">
      <w:pPr>
        <w:numPr>
          <w:ilvl w:val="0"/>
          <w:numId w:val="1"/>
        </w:numPr>
        <w:shd w:val="clear" w:color="auto" w:fill="FFFFFF"/>
        <w:tabs>
          <w:tab w:val="clear" w:pos="1440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•организации среды, в которой новые производства могли бы развиваться и процветать;</w:t>
      </w:r>
    </w:p>
    <w:p w:rsidR="00513124" w:rsidRPr="00B775B3" w:rsidRDefault="00513124" w:rsidP="00513124">
      <w:pPr>
        <w:numPr>
          <w:ilvl w:val="0"/>
          <w:numId w:val="1"/>
        </w:numPr>
        <w:shd w:val="clear" w:color="auto" w:fill="FFFFFF"/>
        <w:tabs>
          <w:tab w:val="clear" w:pos="1440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• тщательного и кропотливого анализа потенциальных рынков, цен и издержек производства;</w:t>
      </w:r>
    </w:p>
    <w:p w:rsidR="00513124" w:rsidRPr="00B775B3" w:rsidRDefault="00513124" w:rsidP="00513124">
      <w:pPr>
        <w:numPr>
          <w:ilvl w:val="0"/>
          <w:numId w:val="1"/>
        </w:numPr>
        <w:shd w:val="clear" w:color="auto" w:fill="FFFFFF"/>
        <w:tabs>
          <w:tab w:val="clear" w:pos="1440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• предпринимательского отношения со стороны руководства.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Именно эта позиция была заложена в основу возможных, по мнению консультантов, сценариев будущего развития «АМЕТ». 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iCs/>
          <w:sz w:val="28"/>
          <w:szCs w:val="28"/>
        </w:rPr>
        <w:t xml:space="preserve">Сценарии закрытия. </w:t>
      </w:r>
      <w:r w:rsidRPr="00B775B3">
        <w:rPr>
          <w:rFonts w:ascii="Times New Roman" w:hAnsi="Times New Roman" w:cs="Times New Roman"/>
          <w:sz w:val="28"/>
          <w:szCs w:val="28"/>
        </w:rPr>
        <w:t xml:space="preserve">При отсутствии твердых планов закрытия производства 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sz w:val="28"/>
          <w:szCs w:val="28"/>
        </w:rPr>
        <w:t xml:space="preserve"> разработала два альтернативных сценария для будущих перспектив завода.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1. При первом производство стали продолжается в течение всего периода (1999—2005 гг.). Этот вариант является идеальным. 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2. При втором производство стали прекращается и мартеновский процесс и прокатный стан № 1 закрываются в конце 2002 г.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По расчетам, при реализации этих двух сценариев необходимо создание 2000 новых рабочих мест — не просто мест занятости, как это часто бывает в дотируемых государством программах, а рабочих мест, которые бы были прибыльными.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Общим для обоих сценариев является допущение (особо подчеркиваемое 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sz w:val="28"/>
          <w:szCs w:val="28"/>
        </w:rPr>
        <w:t xml:space="preserve"> как чрезвычайно важное), что в будущем не будут приниматься новые работники для замещения работников, уходящих на пенсию или увольняющихся с завода по другим причинам. По расче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там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, </w:t>
      </w:r>
      <w:r w:rsidRPr="00B775B3">
        <w:rPr>
          <w:rFonts w:ascii="Times New Roman" w:hAnsi="Times New Roman" w:cs="Times New Roman"/>
          <w:sz w:val="28"/>
          <w:szCs w:val="28"/>
        </w:rPr>
        <w:t xml:space="preserve">сочетание политики воздержания от найма работников и естественной убыли их числа с течением времени значительно снизит уровень занятости.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lastRenderedPageBreak/>
        <w:t>предположила естественное снижение занято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сти около 5% в год. В итоге, по оценке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, </w:t>
      </w:r>
      <w:r w:rsidRPr="00B775B3">
        <w:rPr>
          <w:rFonts w:ascii="Times New Roman" w:hAnsi="Times New Roman" w:cs="Times New Roman"/>
          <w:sz w:val="28"/>
          <w:szCs w:val="28"/>
        </w:rPr>
        <w:t>при проведении такой политики занятости количество работников снизится приблизительно на 1100 чел. между 1998 и 2005 гг. и составит 2700 против прежнего количества 3800 чел. (исключая работников социальной сферы).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sz w:val="28"/>
          <w:szCs w:val="28"/>
        </w:rPr>
        <w:t xml:space="preserve"> считает, что после закрытия мартеновского производства и прокатного цеха №1 в декабре 2002 г. будет снижена потребность в рабочей силе еще на 1000 работников. Это число включает как работа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ющих в рассматриваемых цехах (в настоящее время около 660 работ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ников, но это число снизится к концу 2002 г. примерно до 510 чел. вследствие естественной убыли), так и тех, кто производит вспомога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тельные работы в других местах завода. По оценке 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sz w:val="28"/>
          <w:szCs w:val="28"/>
        </w:rPr>
        <w:t>, для «АМЕТ» существует приблизительное соотношение 1:1 между основными и вспомогательными работниками и соответственно около 500 чел. вспо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могательного персонала (в дополнение к сокращенным основным ра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ботникам) станут лишними при прекращении производства стали.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Ниже показаны эти два сценария занятости (табл. 27.1).</w:t>
      </w:r>
    </w:p>
    <w:p w:rsidR="00513124" w:rsidRPr="00B775B3" w:rsidRDefault="00513124" w:rsidP="00513124">
      <w:pPr>
        <w:pStyle w:val="2"/>
        <w:spacing w:before="0" w:after="0"/>
        <w:ind w:firstLine="720"/>
        <w:jc w:val="both"/>
        <w:rPr>
          <w:rFonts w:ascii="Times New Roman" w:hAnsi="Times New Roman" w:cs="Times New Roman"/>
          <w:b w:val="0"/>
          <w:i w:val="0"/>
        </w:rPr>
      </w:pPr>
    </w:p>
    <w:p w:rsidR="00513124" w:rsidRPr="00B775B3" w:rsidRDefault="00513124" w:rsidP="00513124">
      <w:pPr>
        <w:pStyle w:val="2"/>
        <w:spacing w:before="0" w:after="0"/>
        <w:ind w:firstLine="720"/>
        <w:jc w:val="both"/>
        <w:rPr>
          <w:rFonts w:ascii="Times New Roman" w:hAnsi="Times New Roman" w:cs="Times New Roman"/>
          <w:b w:val="0"/>
          <w:i w:val="0"/>
        </w:rPr>
      </w:pPr>
      <w:r w:rsidRPr="00B775B3">
        <w:rPr>
          <w:rFonts w:ascii="Times New Roman" w:hAnsi="Times New Roman" w:cs="Times New Roman"/>
          <w:b w:val="0"/>
          <w:i w:val="0"/>
        </w:rPr>
        <w:t>Таблица 27.1 -Количество работников «АМЕТ», исключая социальную сферу (чел.)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1"/>
        <w:gridCol w:w="4183"/>
        <w:gridCol w:w="4183"/>
      </w:tblGrid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879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Годы</w:t>
            </w:r>
          </w:p>
        </w:tc>
        <w:tc>
          <w:tcPr>
            <w:tcW w:w="4380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Сценарий 1</w:t>
            </w:r>
          </w:p>
        </w:tc>
        <w:tc>
          <w:tcPr>
            <w:tcW w:w="4380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Сценарий 2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879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1998</w:t>
            </w:r>
          </w:p>
        </w:tc>
        <w:tc>
          <w:tcPr>
            <w:tcW w:w="4380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3777</w:t>
            </w:r>
          </w:p>
        </w:tc>
        <w:tc>
          <w:tcPr>
            <w:tcW w:w="4380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3777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879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1999</w:t>
            </w:r>
          </w:p>
        </w:tc>
        <w:tc>
          <w:tcPr>
            <w:tcW w:w="4380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3589</w:t>
            </w:r>
          </w:p>
        </w:tc>
        <w:tc>
          <w:tcPr>
            <w:tcW w:w="4380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3589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879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4380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3413</w:t>
            </w:r>
          </w:p>
        </w:tc>
        <w:tc>
          <w:tcPr>
            <w:tcW w:w="4380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3413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879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2001</w:t>
            </w:r>
          </w:p>
        </w:tc>
        <w:tc>
          <w:tcPr>
            <w:tcW w:w="4380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3248</w:t>
            </w:r>
          </w:p>
        </w:tc>
        <w:tc>
          <w:tcPr>
            <w:tcW w:w="4380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3248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879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2002</w:t>
            </w:r>
          </w:p>
        </w:tc>
        <w:tc>
          <w:tcPr>
            <w:tcW w:w="4380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3093</w:t>
            </w:r>
          </w:p>
        </w:tc>
        <w:tc>
          <w:tcPr>
            <w:tcW w:w="4380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3093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879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2003</w:t>
            </w:r>
          </w:p>
        </w:tc>
        <w:tc>
          <w:tcPr>
            <w:tcW w:w="4380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2947</w:t>
            </w:r>
          </w:p>
        </w:tc>
        <w:tc>
          <w:tcPr>
            <w:tcW w:w="4380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1947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879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2004</w:t>
            </w:r>
          </w:p>
        </w:tc>
        <w:tc>
          <w:tcPr>
            <w:tcW w:w="4380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2810</w:t>
            </w:r>
          </w:p>
        </w:tc>
        <w:tc>
          <w:tcPr>
            <w:tcW w:w="4380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1809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rPr>
          <w:trHeight w:val="180"/>
        </w:trPr>
        <w:tc>
          <w:tcPr>
            <w:tcW w:w="879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4380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2681</w:t>
            </w:r>
          </w:p>
        </w:tc>
        <w:tc>
          <w:tcPr>
            <w:tcW w:w="4380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1680</w:t>
            </w:r>
          </w:p>
        </w:tc>
      </w:tr>
    </w:tbl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При вычислении влияния на показатели завода первого сценария фирма 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sz w:val="28"/>
          <w:szCs w:val="28"/>
        </w:rPr>
        <w:t xml:space="preserve"> предположила, что сокращение персонала не оказывает влияния на уровни выпуска продукции и, соответственно, имеет ме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сто значительное увеличение производительности по мере сокраще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ния персонала. Это допущение основывается на том, что в настоящее время существует значительный избыток рабочий силы, который мож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но сократить без ущерба для выпуска заводом продукции.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По той же причине во втором сценарии не предполагается умень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шение выпуска между 1999 и 2002 гг., однако выпуск продукции бу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дет снижаться после закрытия сталелитейного производства, начиная с 2003 г.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Сокращение персонала по первому сценарию, убеждены англий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ские консультанты, нетрудно осуществить при условии, что оно явится результатом естественного снижения занятости и также должно привести к сокращению расходов на зарплату, что неизбежно улучшит финансовые показатели завода. Однако закрытие сталелитейного про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изводства, включенное во второй сценарий в конце 2002 г. приведет к уменьшению </w:t>
      </w:r>
      <w:r w:rsidRPr="00B775B3">
        <w:rPr>
          <w:rFonts w:ascii="Times New Roman" w:hAnsi="Times New Roman" w:cs="Times New Roman"/>
          <w:sz w:val="28"/>
          <w:szCs w:val="28"/>
        </w:rPr>
        <w:lastRenderedPageBreak/>
        <w:t>возможностей для обеспечения персонала работой, но руководство предприятия против увольнения работников. Следователь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но, по мнению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, </w:t>
      </w:r>
      <w:r w:rsidRPr="00B775B3">
        <w:rPr>
          <w:rFonts w:ascii="Times New Roman" w:hAnsi="Times New Roman" w:cs="Times New Roman"/>
          <w:sz w:val="28"/>
          <w:szCs w:val="28"/>
        </w:rPr>
        <w:t>целью для руководства компании должно яв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ляться создание как можно большего количества новых прибыльных рабочих мест с настоящего момента до года закрытия производства, чтобы избежать или свести к минимуму вынужденное сокращение персонала и социальные издержки безработицы.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Фирма 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sz w:val="28"/>
          <w:szCs w:val="28"/>
        </w:rPr>
        <w:t xml:space="preserve"> разработала планы создания рабочих мест и финансо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вую оценку этих планов, которые соответственно применяются к двум описанным выше вариантам сокращения персонала. По мнению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, </w:t>
      </w:r>
      <w:r w:rsidRPr="00B775B3">
        <w:rPr>
          <w:rFonts w:ascii="Times New Roman" w:hAnsi="Times New Roman" w:cs="Times New Roman"/>
          <w:sz w:val="28"/>
          <w:szCs w:val="28"/>
        </w:rPr>
        <w:t>эти два сценария являются не альтернативными вариантами, из кото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рых компания может выбирать, а возможными альтернативными по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следствиями реализации обстоятельств, на которые компания в ос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новном повлиять не может.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Первый сценарий предполагает, что производство стали может продолжаться до 2005 г. и компанию не «выдавливают» из сталелитей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ного бизнеса конкуренты. Второй сценарий предполагает, что компа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ния будет вынуждена прекратить производство стали вследствие поте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ри рынков, хотя и не ранее 2003 г.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>настоятельно рекомендует компании разрабатывать свои пла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ны, имея в виду, что производство стали будет прекращено и созда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ние прибыльных рабочих мест должно начинаться уже сейчас, чтобы завод был жизнеспособен в будущем. Однако ясно, что главной зада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чей будет создание достаточного числа рабочих мест, чтобы избежать вынужденного сокращения персонала в 2003 г. и даже раньше, если производство стали будет прекращено до того времени.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iCs/>
          <w:sz w:val="28"/>
          <w:szCs w:val="28"/>
        </w:rPr>
        <w:t xml:space="preserve">Рекомендации по прокатным станам № 2—3. </w:t>
      </w:r>
      <w:r w:rsidRPr="00B775B3">
        <w:rPr>
          <w:rFonts w:ascii="Times New Roman" w:hAnsi="Times New Roman" w:cs="Times New Roman"/>
          <w:sz w:val="28"/>
          <w:szCs w:val="28"/>
        </w:rPr>
        <w:t>Прокатный стан № 2 технически рассчитан на прокат жаростойкой и нержавеющей стали. Как было указано выше, в настоящее время на нем прокатывают уг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леродистую сталь, поступающую со стана № 1, т.е. осуществляют про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цесс, для которого стан не приспособлен.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Консультанты не считают, что стан № 2 сможет вернуться к производству продукции для прежних рынков, поскольку, даже если произойдет повышение рыночного спроса, поставки сырья (нержавею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щей стали) могут быть обеспечены только по международным ры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ночным ценам и за «живые» деньги. Однако средств для таких закупок нет, и продукция будет все-таки неконкурентоспособной ввиду уда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ленного (по отношению к основным рынкам сырья и конечной про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дукции) расположения завода «АМЕТ» и высоких транспортных расходов как на доставку сырья на завод, так и на поставки готовой продукции. 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В соответствии с этим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>считает, что на стане следует продол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жать производство листа из углеродистой стали, если рынок для этой продукции будет сохраняться. Это производство может продолжаться в течение периода 1999—2005 гг. примерно на сегодняшнем уровне (что, по прогнозу на 1998 г., принесет прибыль около 12 млн. руб.).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Спрос на традиционную продукцию (такую, как трансформатор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ная сталь и элементы телевизионных кинескопов) прокатного стана № 3 снизился, </w:t>
      </w:r>
      <w:r w:rsidRPr="00B775B3">
        <w:rPr>
          <w:rFonts w:ascii="Times New Roman" w:hAnsi="Times New Roman" w:cs="Times New Roman"/>
          <w:sz w:val="28"/>
          <w:szCs w:val="28"/>
        </w:rPr>
        <w:lastRenderedPageBreak/>
        <w:t xml:space="preserve">и в настоящее время компания исследует возможность производства стальной ленты для американского рынка. На текущий момент стан приносит убытки. Фирма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>предположила, что в буду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щем показатели этого стана несколько улучшатся по сравнению с теперешними, чему будет способствовать снижение расходов на оп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лату труда и на вспомогательные службы вследствие сокращения за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нятого там персонала.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Как считает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, </w:t>
      </w:r>
      <w:r w:rsidRPr="00B775B3">
        <w:rPr>
          <w:rFonts w:ascii="Times New Roman" w:hAnsi="Times New Roman" w:cs="Times New Roman"/>
          <w:sz w:val="28"/>
          <w:szCs w:val="28"/>
        </w:rPr>
        <w:t>необходимо достичь более высокой производи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тельности, чтобы избежать убытков на обоих станах. Персонал будет сокращен на обоих станах без отрицательных последствий для произ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водства (табл. 27.2).</w:t>
      </w:r>
    </w:p>
    <w:p w:rsidR="00513124" w:rsidRPr="00B775B3" w:rsidRDefault="00513124" w:rsidP="00513124">
      <w:pPr>
        <w:pStyle w:val="2"/>
        <w:spacing w:before="0" w:after="0"/>
        <w:ind w:firstLine="720"/>
        <w:jc w:val="both"/>
        <w:rPr>
          <w:rFonts w:ascii="Times New Roman" w:hAnsi="Times New Roman" w:cs="Times New Roman"/>
          <w:b w:val="0"/>
          <w:i w:val="0"/>
          <w:szCs w:val="23"/>
        </w:rPr>
      </w:pPr>
    </w:p>
    <w:p w:rsidR="00513124" w:rsidRPr="00B775B3" w:rsidRDefault="00513124" w:rsidP="00513124">
      <w:pPr>
        <w:pStyle w:val="2"/>
        <w:spacing w:before="0" w:after="0"/>
        <w:ind w:firstLine="720"/>
        <w:jc w:val="both"/>
        <w:rPr>
          <w:rFonts w:ascii="Times New Roman" w:hAnsi="Times New Roman" w:cs="Times New Roman"/>
          <w:b w:val="0"/>
          <w:i w:val="0"/>
        </w:rPr>
      </w:pPr>
      <w:r w:rsidRPr="00B775B3">
        <w:rPr>
          <w:rFonts w:ascii="Times New Roman" w:hAnsi="Times New Roman" w:cs="Times New Roman"/>
          <w:b w:val="0"/>
          <w:i w:val="0"/>
          <w:szCs w:val="23"/>
        </w:rPr>
        <w:t xml:space="preserve">Таблица 27.2 - </w:t>
      </w:r>
      <w:r w:rsidRPr="00B775B3">
        <w:rPr>
          <w:rFonts w:ascii="Times New Roman" w:hAnsi="Times New Roman" w:cs="Times New Roman"/>
          <w:b w:val="0"/>
          <w:i w:val="0"/>
        </w:rPr>
        <w:t>Прогноз численности персонала: прокатные станы № 2 и № 3 (чел.)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99"/>
        <w:gridCol w:w="2446"/>
        <w:gridCol w:w="2447"/>
        <w:gridCol w:w="2453"/>
      </w:tblGrid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2038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Годы</w:t>
            </w:r>
          </w:p>
        </w:tc>
        <w:tc>
          <w:tcPr>
            <w:tcW w:w="2522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Стан № 2</w:t>
            </w:r>
          </w:p>
        </w:tc>
        <w:tc>
          <w:tcPr>
            <w:tcW w:w="2523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Стан № 3</w:t>
            </w:r>
          </w:p>
        </w:tc>
        <w:tc>
          <w:tcPr>
            <w:tcW w:w="2523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2038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1998</w:t>
            </w:r>
          </w:p>
        </w:tc>
        <w:tc>
          <w:tcPr>
            <w:tcW w:w="2522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2523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2523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451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2038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1999</w:t>
            </w:r>
          </w:p>
        </w:tc>
        <w:tc>
          <w:tcPr>
            <w:tcW w:w="2522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  <w:tc>
          <w:tcPr>
            <w:tcW w:w="2523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2523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424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2038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2522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263</w:t>
            </w:r>
          </w:p>
        </w:tc>
        <w:tc>
          <w:tcPr>
            <w:tcW w:w="2523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2523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398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2038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2001</w:t>
            </w:r>
          </w:p>
        </w:tc>
        <w:tc>
          <w:tcPr>
            <w:tcW w:w="2522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2523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2523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374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2038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2002</w:t>
            </w:r>
          </w:p>
        </w:tc>
        <w:tc>
          <w:tcPr>
            <w:tcW w:w="2522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232</w:t>
            </w:r>
          </w:p>
        </w:tc>
        <w:tc>
          <w:tcPr>
            <w:tcW w:w="2523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2523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351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2038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2003</w:t>
            </w:r>
          </w:p>
        </w:tc>
        <w:tc>
          <w:tcPr>
            <w:tcW w:w="2522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218</w:t>
            </w:r>
          </w:p>
        </w:tc>
        <w:tc>
          <w:tcPr>
            <w:tcW w:w="2523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2523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2038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2004</w:t>
            </w:r>
          </w:p>
        </w:tc>
        <w:tc>
          <w:tcPr>
            <w:tcW w:w="2522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2523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2523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309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2038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2522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2523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2523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290</w:t>
            </w:r>
          </w:p>
        </w:tc>
      </w:tr>
    </w:tbl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Это предполагает повышение производительности труда на 36% в течение семилетнего периода, в соответствии с прогнозом, основан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ным на предположении, что в настоящее время на обоих станах име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ется значительный избыток рабочей силы. Руководству компании нужно будет разработать план обеспечения этого повышения производитель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ности и создать такое положение, при котором естественное сокра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щение занятости даст возможность уменьшить расходы на оплату тру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да, но не приведет к потере основных квалифицированных работни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ков.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Вторая группа основных рекомендаций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sz w:val="28"/>
          <w:szCs w:val="28"/>
        </w:rPr>
        <w:t xml:space="preserve"> затрагивает вопросы, связанные с реорганизацией системы управления структуры компа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нии.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sz w:val="28"/>
          <w:szCs w:val="28"/>
        </w:rPr>
        <w:t xml:space="preserve"> считает, что сложившаяся за более чем столетнюю историю завода организационная структура не является оптимальной. Новые требования, выдвигаемые рынком и сложившимся экономическим окружением, отодвигают производство стали с привычных приори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тетных позиций, выводя на первый план производство товаров на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родного потребления. В связи с этим 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sz w:val="28"/>
          <w:szCs w:val="28"/>
        </w:rPr>
        <w:t xml:space="preserve"> была предложена новая струк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тура управления заводом. Английские консультанты считают, что не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обходимо создать новую должность директора, который бы полностью отвечал за диверсификацию и развитие такого «неосновного» произ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водства, способствуя преобразованию последнего в главную сферу деятельности компании.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sz w:val="28"/>
          <w:szCs w:val="28"/>
        </w:rPr>
        <w:t xml:space="preserve"> рекомендует разделить хозяйственную деятельность «АМЕТ» на три подразделения: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1 — металлургическое производство; 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lastRenderedPageBreak/>
        <w:t>2 — производство товаров народного потребления;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3 — подразделение социальной сферы.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Каждое из подразделений при этом должно иметь своего директора, подчиняющегося генеральному директору. Все эти подразделения должны быть достаточно автономны и укомплектованы всеми служ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бами, необходимыми для независимого функционирования.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Вспомогательные службы следует перестроить, и каждая из них должна входить в состав одного из новых подразделений. Там, где возможно, соответствующие вспомогательные службы следует закрыть; а их штат перевести в новые подразделения. До реализации перестройки вспомогательных служб нужно провести анализ услуг, предостав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ляемых этими службами различным составляющим компании.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После принятия руководством вышеприведенных рекомендаций следует подготовить и реализовать новую структуру компании, кото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рая способствовала бы достижению оптимальной прибыльности, вне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дрению корпоративного протекционизма и минимизации налогооблагаемой базы компании.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Третья группа основных рекомендаций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>затрагивает вопросы, относящиеся к определению других видов деятельности, не связан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ных с основным, и разработке соответствующих проектов.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Создание новых реальных рабочих мест в Аше жизненно необхо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димо, если реструктуризация металлургического завода будет продол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жаться. Уже работающие подразделения по производству термосов, столовых приборов и прочей продукции дают основания считать со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здание таких новых рабочих мест в рамках «АМЕТ» удачным опытом по развитию новых производств. Сложившиеся неосновные производ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ства достаточно независимы от головного предприятия и работают на совершенно иных рынках.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Сценарии реструктуризации металлургического завода предпола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гают, что в течение планового периода придется сократить около 1000 рабочих мест в результате закрытия производств, что невозможно за счет естественного сокращения численности рабочей силы. Соответ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ственно будет необходимо создать такое же количество новых рабочих мест. 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Эти рабочие места можно подразделить на следующие катего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рии:</w:t>
      </w:r>
    </w:p>
    <w:p w:rsidR="00513124" w:rsidRPr="00B775B3" w:rsidRDefault="00513124" w:rsidP="00513124">
      <w:pPr>
        <w:numPr>
          <w:ilvl w:val="0"/>
          <w:numId w:val="2"/>
        </w:numPr>
        <w:shd w:val="clear" w:color="auto" w:fill="FFFFFF"/>
        <w:tabs>
          <w:tab w:val="clear" w:pos="1440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• рабочие места, созданные за счет расширения уже сложив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шихся неосновных производств (о чём говорилось выше);</w:t>
      </w:r>
    </w:p>
    <w:p w:rsidR="00513124" w:rsidRPr="00B775B3" w:rsidRDefault="00513124" w:rsidP="00513124">
      <w:pPr>
        <w:numPr>
          <w:ilvl w:val="0"/>
          <w:numId w:val="2"/>
        </w:numPr>
        <w:shd w:val="clear" w:color="auto" w:fill="FFFFFF"/>
        <w:tabs>
          <w:tab w:val="clear" w:pos="1440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iCs/>
          <w:sz w:val="28"/>
          <w:szCs w:val="28"/>
        </w:rPr>
        <w:t xml:space="preserve">• </w:t>
      </w:r>
      <w:r w:rsidRPr="00B775B3">
        <w:rPr>
          <w:rFonts w:ascii="Times New Roman" w:hAnsi="Times New Roman" w:cs="Times New Roman"/>
          <w:sz w:val="28"/>
          <w:szCs w:val="28"/>
        </w:rPr>
        <w:t>рабочие места, созданные за счет сотрудничества с муниципалитетом;</w:t>
      </w:r>
    </w:p>
    <w:p w:rsidR="00513124" w:rsidRPr="00B775B3" w:rsidRDefault="00513124" w:rsidP="00513124">
      <w:pPr>
        <w:numPr>
          <w:ilvl w:val="0"/>
          <w:numId w:val="2"/>
        </w:numPr>
        <w:shd w:val="clear" w:color="auto" w:fill="FFFFFF"/>
        <w:tabs>
          <w:tab w:val="clear" w:pos="1440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• рабочие места, созданные за счет развития новых видов не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основной деятельности.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Задача создания 1000 новых реальных рабочих мест в сложившей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ся макроэкономической обстановке, при отсутствии финансирова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ния и с учетом географического положения, чрезвычайно сложна. При подготовке основных положений проектов для директоров «АМЕТ»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>следовала общей методологии, в основе которой лежит попытка сбалансировать два фактора: потенциал рынка и потенциал произ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водства продукции (услуг), имеющийся на </w:t>
      </w:r>
      <w:r w:rsidRPr="00B775B3">
        <w:rPr>
          <w:rFonts w:ascii="Times New Roman" w:hAnsi="Times New Roman" w:cs="Times New Roman"/>
          <w:sz w:val="28"/>
          <w:szCs w:val="28"/>
        </w:rPr>
        <w:lastRenderedPageBreak/>
        <w:t>заводе.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«Мозговые штурмы» не дали сколь бы то ни было значительных идей по созданию новых производств. Это неудивительно, поскольку зачастую трудно переключиться с хорошо известных операций основ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ных производств на новые и неизвестные области. Столкнувшись с недостатком новых идей у работников завода,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>подготовила соб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ственный перечень (включая несколько очень хороших идей, выска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занных самими работниками завода) потенциально возможных про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изводств.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Вполне понятно, что руководство завода хотело бы видеть существующие мощности (здания, оборудование) задействованными в развитии новых производств, чтобы уменьшить, насколько возмож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но, первоначальные капиталовложения, и консультанты постарались наметить коммерческие проекты, реализация которых обеспечивала бы использование существующих мощностей «АМЕТ». К их числу относится создание металлоцентра.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Географически «АМЕТ» расположен не идеально, находясь относительно далеко от крупных центров потребления. Само производство не генерирует свободных денежных средств, а собственники «АМЕТ» не имеют очевидного доступа к инвестициям. Основное преимущество предприятия — хорошо подготовленная рабочая сила и (что ка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сается конкурентоспособности на международном рынке) относитель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но низкая заработная плата.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Проекты, представленные в табл. 27.3, разумнее всего осуществлять через формирование новых компаний, а в некоторых случаях — через привлечение иностранных инвестиций. Консультанты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>провели опрос среди местных бизнесменов и предпринимателей и выявили ряд потенциальных партнеров.</w:t>
      </w:r>
    </w:p>
    <w:p w:rsidR="00513124" w:rsidRPr="00B775B3" w:rsidRDefault="00513124" w:rsidP="00513124">
      <w:pPr>
        <w:pStyle w:val="2"/>
        <w:spacing w:before="0" w:after="0"/>
        <w:ind w:firstLine="720"/>
        <w:jc w:val="both"/>
        <w:rPr>
          <w:rFonts w:ascii="Times New Roman" w:hAnsi="Times New Roman" w:cs="Times New Roman"/>
          <w:b w:val="0"/>
          <w:i w:val="0"/>
        </w:rPr>
      </w:pPr>
    </w:p>
    <w:p w:rsidR="00513124" w:rsidRPr="00B775B3" w:rsidRDefault="00513124" w:rsidP="00513124">
      <w:pPr>
        <w:pStyle w:val="2"/>
        <w:spacing w:before="0" w:after="0"/>
        <w:ind w:firstLine="720"/>
        <w:jc w:val="both"/>
        <w:rPr>
          <w:rFonts w:ascii="Times New Roman" w:hAnsi="Times New Roman" w:cs="Times New Roman"/>
          <w:b w:val="0"/>
          <w:i w:val="0"/>
        </w:rPr>
      </w:pPr>
      <w:r w:rsidRPr="00B775B3">
        <w:rPr>
          <w:rFonts w:ascii="Times New Roman" w:hAnsi="Times New Roman" w:cs="Times New Roman"/>
          <w:b w:val="0"/>
          <w:i w:val="0"/>
        </w:rPr>
        <w:t>Таблица 27.3 -Новые рабочие места и капиталовложения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60"/>
        <w:gridCol w:w="1878"/>
        <w:gridCol w:w="1736"/>
        <w:gridCol w:w="1736"/>
        <w:gridCol w:w="1737"/>
      </w:tblGrid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513124" w:rsidRPr="00B775B3" w:rsidRDefault="00513124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Производства на базе «АМЕТ»</w:t>
            </w:r>
          </w:p>
        </w:tc>
        <w:tc>
          <w:tcPr>
            <w:tcW w:w="1878" w:type="dxa"/>
          </w:tcPr>
          <w:p w:rsidR="00513124" w:rsidRPr="00B775B3" w:rsidRDefault="00513124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Раб. места, мин. </w:t>
            </w:r>
          </w:p>
          <w:p w:rsidR="00513124" w:rsidRPr="00B775B3" w:rsidRDefault="00513124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(чел.)</w:t>
            </w:r>
          </w:p>
        </w:tc>
        <w:tc>
          <w:tcPr>
            <w:tcW w:w="1736" w:type="dxa"/>
          </w:tcPr>
          <w:p w:rsidR="00513124" w:rsidRPr="00B775B3" w:rsidRDefault="00513124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Раб. места,</w:t>
            </w:r>
          </w:p>
          <w:p w:rsidR="00513124" w:rsidRPr="00B775B3" w:rsidRDefault="00513124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макс.</w:t>
            </w:r>
          </w:p>
          <w:p w:rsidR="00513124" w:rsidRPr="00B775B3" w:rsidRDefault="00513124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(чел.)</w:t>
            </w:r>
          </w:p>
        </w:tc>
        <w:tc>
          <w:tcPr>
            <w:tcW w:w="1736" w:type="dxa"/>
          </w:tcPr>
          <w:p w:rsidR="00513124" w:rsidRPr="00B775B3" w:rsidRDefault="00513124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513124" w:rsidRPr="00B775B3" w:rsidRDefault="00513124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(тыс. р.)</w:t>
            </w:r>
          </w:p>
        </w:tc>
        <w:tc>
          <w:tcPr>
            <w:tcW w:w="1737" w:type="dxa"/>
          </w:tcPr>
          <w:p w:rsidR="00513124" w:rsidRPr="00B775B3" w:rsidRDefault="00513124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Макс.</w:t>
            </w:r>
          </w:p>
          <w:p w:rsidR="00513124" w:rsidRPr="00B775B3" w:rsidRDefault="00513124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(тыс. р.)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2660" w:type="dxa"/>
            <w:tcBorders>
              <w:bottom w:val="nil"/>
            </w:tcBorders>
          </w:tcPr>
          <w:p w:rsidR="00513124" w:rsidRPr="00B775B3" w:rsidRDefault="00513124" w:rsidP="00E55692">
            <w:pPr>
              <w:pStyle w:val="4"/>
              <w:ind w:firstLine="0"/>
              <w:jc w:val="both"/>
              <w:rPr>
                <w:b w:val="0"/>
                <w:color w:val="auto"/>
                <w:szCs w:val="24"/>
              </w:rPr>
            </w:pPr>
            <w:r w:rsidRPr="00B775B3">
              <w:rPr>
                <w:b w:val="0"/>
                <w:color w:val="auto"/>
                <w:szCs w:val="24"/>
              </w:rPr>
              <w:t>Мебельная фурнитура</w:t>
            </w:r>
          </w:p>
        </w:tc>
        <w:tc>
          <w:tcPr>
            <w:tcW w:w="1878" w:type="dxa"/>
            <w:tcBorders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36" w:type="dxa"/>
            <w:tcBorders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36" w:type="dxa"/>
            <w:tcBorders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737" w:type="dxa"/>
            <w:tcBorders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2660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Декоративные металлоизделия</w:t>
            </w:r>
          </w:p>
        </w:tc>
        <w:tc>
          <w:tcPr>
            <w:tcW w:w="1878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737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2660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Игрушки и другие изделия из пластмассы</w:t>
            </w:r>
          </w:p>
        </w:tc>
        <w:tc>
          <w:tcPr>
            <w:tcW w:w="1878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1737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375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2660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Сборные металлоконструкции</w:t>
            </w:r>
          </w:p>
        </w:tc>
        <w:tc>
          <w:tcPr>
            <w:tcW w:w="1878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1737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1080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2660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Железные двери, ограждения и т.д.</w:t>
            </w:r>
          </w:p>
        </w:tc>
        <w:tc>
          <w:tcPr>
            <w:tcW w:w="1878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737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2660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Гаражи, домики, каркасы, шлакоблоки</w:t>
            </w:r>
          </w:p>
        </w:tc>
        <w:tc>
          <w:tcPr>
            <w:tcW w:w="1878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720</w:t>
            </w:r>
          </w:p>
        </w:tc>
        <w:tc>
          <w:tcPr>
            <w:tcW w:w="1737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1065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2660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pStyle w:val="4"/>
              <w:ind w:firstLine="0"/>
              <w:jc w:val="both"/>
              <w:rPr>
                <w:b w:val="0"/>
                <w:color w:val="auto"/>
                <w:szCs w:val="24"/>
              </w:rPr>
            </w:pPr>
            <w:r w:rsidRPr="00B775B3">
              <w:rPr>
                <w:b w:val="0"/>
                <w:color w:val="auto"/>
                <w:szCs w:val="24"/>
              </w:rPr>
              <w:t>Обогреватели</w:t>
            </w:r>
          </w:p>
        </w:tc>
        <w:tc>
          <w:tcPr>
            <w:tcW w:w="1878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737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2660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pStyle w:val="4"/>
              <w:ind w:firstLine="0"/>
              <w:jc w:val="both"/>
              <w:rPr>
                <w:b w:val="0"/>
                <w:color w:val="auto"/>
                <w:szCs w:val="24"/>
              </w:rPr>
            </w:pPr>
            <w:r w:rsidRPr="00B775B3">
              <w:rPr>
                <w:b w:val="0"/>
                <w:color w:val="auto"/>
                <w:szCs w:val="24"/>
              </w:rPr>
              <w:t>Изделия из древесины</w:t>
            </w:r>
          </w:p>
        </w:tc>
        <w:tc>
          <w:tcPr>
            <w:tcW w:w="1878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736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1737" w:type="dxa"/>
            <w:tcBorders>
              <w:top w:val="nil"/>
              <w:bottom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2660" w:type="dxa"/>
            <w:tcBorders>
              <w:top w:val="nil"/>
            </w:tcBorders>
          </w:tcPr>
          <w:p w:rsidR="00513124" w:rsidRPr="00B775B3" w:rsidRDefault="00513124" w:rsidP="00E55692">
            <w:pPr>
              <w:pStyle w:val="4"/>
              <w:ind w:firstLine="0"/>
              <w:jc w:val="both"/>
              <w:rPr>
                <w:b w:val="0"/>
                <w:color w:val="auto"/>
                <w:szCs w:val="24"/>
              </w:rPr>
            </w:pPr>
            <w:r w:rsidRPr="00B775B3">
              <w:rPr>
                <w:b w:val="0"/>
                <w:color w:val="auto"/>
                <w:szCs w:val="24"/>
              </w:rPr>
              <w:t>Металлобаза</w:t>
            </w:r>
          </w:p>
        </w:tc>
        <w:tc>
          <w:tcPr>
            <w:tcW w:w="1878" w:type="dxa"/>
            <w:tcBorders>
              <w:top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36" w:type="dxa"/>
            <w:tcBorders>
              <w:top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736" w:type="dxa"/>
            <w:tcBorders>
              <w:top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37" w:type="dxa"/>
            <w:tcBorders>
              <w:top w:val="nil"/>
            </w:tcBorders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2660" w:type="dxa"/>
          </w:tcPr>
          <w:p w:rsidR="00513124" w:rsidRPr="00B775B3" w:rsidRDefault="00513124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878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364</w:t>
            </w:r>
          </w:p>
        </w:tc>
        <w:tc>
          <w:tcPr>
            <w:tcW w:w="1736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551</w:t>
            </w:r>
          </w:p>
        </w:tc>
        <w:tc>
          <w:tcPr>
            <w:tcW w:w="1736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2840</w:t>
            </w:r>
          </w:p>
        </w:tc>
        <w:tc>
          <w:tcPr>
            <w:tcW w:w="1737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4500</w:t>
            </w:r>
          </w:p>
        </w:tc>
      </w:tr>
    </w:tbl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lastRenderedPageBreak/>
        <w:t xml:space="preserve">Прогнозирование потенциальной жизнеспособности рынков не относится к точным наукам, и успех предприятия в основном будет зависеть от способностей руководства и персонала, закрепленного за новыми предприятиями.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>подчеркивает, что этот перечень потенциально возможных новых производств не является исчерпывающим и заключает в себе только указание на возможности.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Совокупное число новых рабочих мест, создаваемое этими новы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ми неосновными производствами, как показали расчеты, составит 450 человек за период с 1999 по 2005 г.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>считает, что это задача трудная, но выполнимая.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Четвертым важным моментом рекомендаций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>является указа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ние необходимости совместной работы завода с администрацией го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рода. Создание новых рабочих мест в городе должно являться важной частью программы совместной деятельности завода и городской администрации. 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С помощью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>в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>1999 г. в городе предполагается созда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ние центра помощи малому бизнесу. Мэр города Аша пообещал выде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лить одного человека на год с целью руководства центром. Подобное согласие было также дано заводом.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IMC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>в свою очередь будет осуще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ствлять помощь в обучении этих двух руководителей центра и общее консультирование. 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 табл. 27.4 приведены предлагаемые консультантами возможности создания рабочих мест.</w:t>
      </w:r>
    </w:p>
    <w:p w:rsidR="00513124" w:rsidRPr="00B775B3" w:rsidRDefault="00513124" w:rsidP="00513124">
      <w:pPr>
        <w:pStyle w:val="2"/>
        <w:keepNext w:val="0"/>
        <w:spacing w:before="0" w:after="0"/>
        <w:ind w:firstLine="720"/>
        <w:jc w:val="both"/>
        <w:rPr>
          <w:rFonts w:ascii="Times New Roman" w:hAnsi="Times New Roman" w:cs="Times New Roman"/>
          <w:b w:val="0"/>
          <w:i w:val="0"/>
        </w:rPr>
      </w:pPr>
    </w:p>
    <w:p w:rsidR="00513124" w:rsidRPr="00B775B3" w:rsidRDefault="00513124" w:rsidP="00513124">
      <w:pPr>
        <w:pStyle w:val="2"/>
        <w:keepNext w:val="0"/>
        <w:spacing w:before="0" w:after="0"/>
        <w:ind w:firstLine="720"/>
        <w:jc w:val="both"/>
        <w:rPr>
          <w:rFonts w:ascii="Times New Roman" w:hAnsi="Times New Roman" w:cs="Times New Roman"/>
          <w:b w:val="0"/>
          <w:i w:val="0"/>
        </w:rPr>
      </w:pPr>
      <w:r w:rsidRPr="00B775B3">
        <w:rPr>
          <w:rFonts w:ascii="Times New Roman" w:hAnsi="Times New Roman" w:cs="Times New Roman"/>
          <w:b w:val="0"/>
          <w:i w:val="0"/>
        </w:rPr>
        <w:t>Таблица   27.4</w:t>
      </w:r>
      <w:r w:rsidRPr="00B775B3">
        <w:rPr>
          <w:rFonts w:ascii="Times New Roman" w:hAnsi="Times New Roman" w:cs="Times New Roman"/>
          <w:i w:val="0"/>
        </w:rPr>
        <w:t xml:space="preserve"> </w:t>
      </w:r>
      <w:r w:rsidRPr="00B775B3">
        <w:rPr>
          <w:rFonts w:ascii="Times New Roman" w:hAnsi="Times New Roman" w:cs="Times New Roman"/>
          <w:b w:val="0"/>
          <w:i w:val="0"/>
        </w:rPr>
        <w:t>- Возможность создания новых рабочих мест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130"/>
        <w:gridCol w:w="4215"/>
      </w:tblGrid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5353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В «АМЕТ»</w:t>
            </w:r>
          </w:p>
        </w:tc>
        <w:tc>
          <w:tcPr>
            <w:tcW w:w="4394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Вне «АМЕТ»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353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Расширение существующих неосновных видов деятельности (НВД)</w:t>
            </w:r>
          </w:p>
        </w:tc>
        <w:tc>
          <w:tcPr>
            <w:tcW w:w="4394" w:type="dxa"/>
            <w:vMerge w:val="restart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Развитие нового бизнеса в городе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353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Развитие новых неосновных видов деятельности на заводе</w:t>
            </w:r>
          </w:p>
        </w:tc>
        <w:tc>
          <w:tcPr>
            <w:tcW w:w="4394" w:type="dxa"/>
            <w:vMerge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353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Развитие новых неосновных видов деятельности вне завода</w:t>
            </w:r>
          </w:p>
        </w:tc>
        <w:tc>
          <w:tcPr>
            <w:tcW w:w="4394" w:type="dxa"/>
            <w:vMerge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13124" w:rsidRPr="00B775B3" w:rsidRDefault="00513124" w:rsidP="00513124">
      <w:pPr>
        <w:ind w:firstLine="720"/>
        <w:jc w:val="both"/>
        <w:rPr>
          <w:rFonts w:ascii="Times New Roman" w:hAnsi="Times New Roman" w:cs="Times New Roman"/>
        </w:rPr>
      </w:pP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Были оценены возможности по каждой категории. По прогнозам консультантов, потерю рабочих мест можно было бы компенсировать за счет создания новых рабочих мест следующим образом (табл. 27.5).</w:t>
      </w:r>
    </w:p>
    <w:p w:rsidR="00513124" w:rsidRPr="00B775B3" w:rsidRDefault="00513124" w:rsidP="00513124">
      <w:pPr>
        <w:pStyle w:val="2"/>
        <w:spacing w:before="0" w:after="0"/>
        <w:ind w:firstLine="720"/>
        <w:jc w:val="both"/>
        <w:rPr>
          <w:rFonts w:ascii="Times New Roman" w:hAnsi="Times New Roman" w:cs="Times New Roman"/>
          <w:i w:val="0"/>
        </w:rPr>
      </w:pPr>
    </w:p>
    <w:p w:rsidR="00513124" w:rsidRPr="00B775B3" w:rsidRDefault="00513124" w:rsidP="00513124">
      <w:pPr>
        <w:pStyle w:val="2"/>
        <w:spacing w:before="0" w:after="0"/>
        <w:ind w:firstLine="720"/>
        <w:jc w:val="both"/>
        <w:rPr>
          <w:rFonts w:ascii="Times New Roman" w:hAnsi="Times New Roman" w:cs="Times New Roman"/>
          <w:b w:val="0"/>
          <w:i w:val="0"/>
        </w:rPr>
      </w:pPr>
      <w:r w:rsidRPr="00B775B3">
        <w:rPr>
          <w:rFonts w:ascii="Times New Roman" w:hAnsi="Times New Roman" w:cs="Times New Roman"/>
          <w:b w:val="0"/>
          <w:i w:val="0"/>
          <w:szCs w:val="22"/>
        </w:rPr>
        <w:t>Таблица 27.5 -</w:t>
      </w:r>
      <w:r w:rsidRPr="00B775B3">
        <w:rPr>
          <w:rFonts w:ascii="Times New Roman" w:hAnsi="Times New Roman" w:cs="Times New Roman"/>
          <w:b w:val="0"/>
          <w:i w:val="0"/>
        </w:rPr>
        <w:t>Компенсация потери рабочих мест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39"/>
        <w:gridCol w:w="3806"/>
      </w:tblGrid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5778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Деятельность</w:t>
            </w:r>
          </w:p>
        </w:tc>
        <w:tc>
          <w:tcPr>
            <w:tcW w:w="3969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Новые рабочие места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5778" w:type="dxa"/>
          </w:tcPr>
          <w:p w:rsidR="00513124" w:rsidRPr="00B775B3" w:rsidRDefault="00513124" w:rsidP="00E55692">
            <w:pPr>
              <w:pStyle w:val="4"/>
              <w:ind w:firstLine="720"/>
              <w:jc w:val="both"/>
              <w:rPr>
                <w:b w:val="0"/>
                <w:color w:val="auto"/>
                <w:szCs w:val="24"/>
              </w:rPr>
            </w:pPr>
            <w:r w:rsidRPr="00B775B3">
              <w:rPr>
                <w:b w:val="0"/>
                <w:color w:val="auto"/>
                <w:szCs w:val="24"/>
              </w:rPr>
              <w:t>Расширение НВД</w:t>
            </w:r>
          </w:p>
        </w:tc>
        <w:tc>
          <w:tcPr>
            <w:tcW w:w="3969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5778" w:type="dxa"/>
          </w:tcPr>
          <w:p w:rsidR="00513124" w:rsidRPr="00B775B3" w:rsidRDefault="00513124" w:rsidP="00E55692">
            <w:pPr>
              <w:pStyle w:val="4"/>
              <w:ind w:firstLine="720"/>
              <w:jc w:val="both"/>
              <w:rPr>
                <w:b w:val="0"/>
                <w:color w:val="auto"/>
                <w:szCs w:val="24"/>
              </w:rPr>
            </w:pPr>
            <w:r w:rsidRPr="00B775B3">
              <w:rPr>
                <w:b w:val="0"/>
                <w:color w:val="auto"/>
                <w:szCs w:val="24"/>
              </w:rPr>
              <w:t>Новые рабочие места на заводе</w:t>
            </w:r>
          </w:p>
        </w:tc>
        <w:tc>
          <w:tcPr>
            <w:tcW w:w="3969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5778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Новые неосновные виды деятельности вне завода</w:t>
            </w:r>
          </w:p>
        </w:tc>
        <w:tc>
          <w:tcPr>
            <w:tcW w:w="3969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5778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Новые виды деятельности в городе, возданные благодаря открытию бизнес-инкубатора и сотрудничеству с городской администрацией</w:t>
            </w:r>
          </w:p>
        </w:tc>
        <w:tc>
          <w:tcPr>
            <w:tcW w:w="3969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5778" w:type="dxa"/>
          </w:tcPr>
          <w:p w:rsidR="00513124" w:rsidRPr="00B775B3" w:rsidRDefault="00513124" w:rsidP="00E55692">
            <w:pPr>
              <w:pStyle w:val="4"/>
              <w:ind w:firstLine="720"/>
              <w:jc w:val="both"/>
              <w:rPr>
                <w:b w:val="0"/>
                <w:color w:val="auto"/>
                <w:szCs w:val="24"/>
              </w:rPr>
            </w:pPr>
            <w:r w:rsidRPr="00B775B3">
              <w:rPr>
                <w:b w:val="0"/>
                <w:color w:val="auto"/>
                <w:szCs w:val="24"/>
              </w:rPr>
              <w:t>Итого новых рабочих мест</w:t>
            </w:r>
          </w:p>
        </w:tc>
        <w:tc>
          <w:tcPr>
            <w:tcW w:w="3969" w:type="dxa"/>
          </w:tcPr>
          <w:p w:rsidR="00513124" w:rsidRPr="00B775B3" w:rsidRDefault="00513124" w:rsidP="00E55692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1030</w:t>
            </w:r>
          </w:p>
        </w:tc>
      </w:tr>
    </w:tbl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Работа консультантов показала, что одним из самых сложных моментов в данном проекте являются изменения восприятия работни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ков предприятия. </w:t>
      </w:r>
      <w:r w:rsidRPr="00B775B3">
        <w:rPr>
          <w:rFonts w:ascii="Times New Roman" w:hAnsi="Times New Roman" w:cs="Times New Roman"/>
          <w:sz w:val="28"/>
          <w:szCs w:val="28"/>
        </w:rPr>
        <w:lastRenderedPageBreak/>
        <w:t>По словам одного из директоров компании: «Это всегда трудно — поменять взгляд на вещи, понять до конца, что мир вокруг изменился, и ты должен меняться вместе с ним. Больно думать о закрытии цехов, в которых прошла жизнь, но это реальность, и нужно найти что-то новое, что дало бы новую жизнь и заводу, и городу, и всем нам».</w:t>
      </w: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iCs/>
          <w:szCs w:val="22"/>
        </w:rPr>
      </w:pP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iCs/>
          <w:sz w:val="28"/>
          <w:szCs w:val="28"/>
        </w:rPr>
        <w:t xml:space="preserve">Приложение 1 </w:t>
      </w:r>
      <w:r w:rsidRPr="00B775B3">
        <w:rPr>
          <w:rFonts w:ascii="Times New Roman" w:hAnsi="Times New Roman" w:cs="Times New Roman"/>
          <w:sz w:val="28"/>
          <w:szCs w:val="28"/>
        </w:rPr>
        <w:t>Ассортимент и загрузка мощностей в ОАО «Ашинский металлургический комбинат»(% общей мощности)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27"/>
        <w:gridCol w:w="1594"/>
        <w:gridCol w:w="1595"/>
        <w:gridCol w:w="1595"/>
        <w:gridCol w:w="1595"/>
      </w:tblGrid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3227" w:type="dxa"/>
          </w:tcPr>
          <w:p w:rsidR="00513124" w:rsidRPr="00B775B3" w:rsidRDefault="00513124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1594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1991</w:t>
            </w:r>
          </w:p>
        </w:tc>
        <w:tc>
          <w:tcPr>
            <w:tcW w:w="1595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1993</w:t>
            </w:r>
          </w:p>
        </w:tc>
        <w:tc>
          <w:tcPr>
            <w:tcW w:w="1595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1995</w:t>
            </w:r>
          </w:p>
        </w:tc>
        <w:tc>
          <w:tcPr>
            <w:tcW w:w="1595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1997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3227" w:type="dxa"/>
          </w:tcPr>
          <w:p w:rsidR="00513124" w:rsidRPr="00B775B3" w:rsidRDefault="00513124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Сталь, всего, в том числе по основным видам</w:t>
            </w:r>
          </w:p>
        </w:tc>
        <w:tc>
          <w:tcPr>
            <w:tcW w:w="1594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93,9</w:t>
            </w:r>
          </w:p>
        </w:tc>
        <w:tc>
          <w:tcPr>
            <w:tcW w:w="1595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59,5</w:t>
            </w:r>
          </w:p>
        </w:tc>
        <w:tc>
          <w:tcPr>
            <w:tcW w:w="1595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70,2</w:t>
            </w:r>
          </w:p>
        </w:tc>
        <w:tc>
          <w:tcPr>
            <w:tcW w:w="1595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54,2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3227" w:type="dxa"/>
          </w:tcPr>
          <w:p w:rsidR="00513124" w:rsidRPr="00B775B3" w:rsidRDefault="00513124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Тонколистовой углеродистый прокат</w:t>
            </w:r>
          </w:p>
        </w:tc>
        <w:tc>
          <w:tcPr>
            <w:tcW w:w="1594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81,5</w:t>
            </w:r>
          </w:p>
        </w:tc>
        <w:tc>
          <w:tcPr>
            <w:tcW w:w="1595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39,0</w:t>
            </w:r>
          </w:p>
        </w:tc>
        <w:tc>
          <w:tcPr>
            <w:tcW w:w="1595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45,9</w:t>
            </w:r>
          </w:p>
        </w:tc>
        <w:tc>
          <w:tcPr>
            <w:tcW w:w="1595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38,4</w:t>
            </w:r>
          </w:p>
        </w:tc>
      </w:tr>
      <w:tr w:rsidR="00513124" w:rsidRPr="00B775B3" w:rsidTr="00E55692">
        <w:tblPrEx>
          <w:tblCellMar>
            <w:top w:w="0" w:type="dxa"/>
            <w:bottom w:w="0" w:type="dxa"/>
          </w:tblCellMar>
        </w:tblPrEx>
        <w:tc>
          <w:tcPr>
            <w:tcW w:w="3227" w:type="dxa"/>
          </w:tcPr>
          <w:p w:rsidR="00513124" w:rsidRPr="00B775B3" w:rsidRDefault="00513124" w:rsidP="00E556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Нержавеющий холоднокатаный прокат</w:t>
            </w:r>
          </w:p>
        </w:tc>
        <w:tc>
          <w:tcPr>
            <w:tcW w:w="1594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97,2</w:t>
            </w:r>
          </w:p>
        </w:tc>
        <w:tc>
          <w:tcPr>
            <w:tcW w:w="1595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60,7</w:t>
            </w:r>
          </w:p>
        </w:tc>
        <w:tc>
          <w:tcPr>
            <w:tcW w:w="1595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14,2</w:t>
            </w:r>
          </w:p>
        </w:tc>
        <w:tc>
          <w:tcPr>
            <w:tcW w:w="1595" w:type="dxa"/>
          </w:tcPr>
          <w:p w:rsidR="00513124" w:rsidRPr="00B775B3" w:rsidRDefault="00513124" w:rsidP="00E556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7,6</w:t>
            </w:r>
          </w:p>
        </w:tc>
      </w:tr>
    </w:tbl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Cs w:val="22"/>
        </w:rPr>
      </w:pPr>
    </w:p>
    <w:p w:rsidR="00513124" w:rsidRPr="00B775B3" w:rsidRDefault="00513124" w:rsidP="00513124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При составлении конкретных ситуаций для анализа использовались материалы периодической печати.</w:t>
      </w:r>
    </w:p>
    <w:p w:rsidR="00FB2F1C" w:rsidRDefault="00513124" w:rsidP="00513124">
      <w:r w:rsidRPr="00B775B3">
        <w:rPr>
          <w:b/>
        </w:rPr>
        <w:br w:type="page"/>
      </w:r>
      <w:bookmarkStart w:id="0" w:name="_GoBack"/>
      <w:bookmarkEnd w:id="0"/>
    </w:p>
    <w:sectPr w:rsidR="00FB2F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ED0A31"/>
    <w:multiLevelType w:val="hybridMultilevel"/>
    <w:tmpl w:val="65D2C4A4"/>
    <w:lvl w:ilvl="0" w:tplc="0419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31362583"/>
    <w:multiLevelType w:val="hybridMultilevel"/>
    <w:tmpl w:val="A412AF18"/>
    <w:lvl w:ilvl="0" w:tplc="0419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C9A"/>
    <w:rsid w:val="00513124"/>
    <w:rsid w:val="00695C9A"/>
    <w:rsid w:val="00FB2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FF5F65-66B8-4939-8717-5554F65CA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12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13124"/>
    <w:pPr>
      <w:keepNext/>
      <w:pageBreakBefore/>
      <w:widowControl/>
      <w:suppressAutoHyphens/>
      <w:autoSpaceDE/>
      <w:autoSpaceDN/>
      <w:adjustRightInd/>
      <w:spacing w:before="240" w:after="120"/>
      <w:jc w:val="center"/>
      <w:outlineLvl w:val="0"/>
    </w:pPr>
    <w:rPr>
      <w:rFonts w:ascii="Times New Roman" w:hAnsi="Times New Roman" w:cs="Times New Roman"/>
      <w:b/>
      <w:caps/>
      <w:kern w:val="28"/>
      <w:sz w:val="28"/>
      <w:szCs w:val="28"/>
    </w:rPr>
  </w:style>
  <w:style w:type="paragraph" w:styleId="2">
    <w:name w:val="heading 2"/>
    <w:basedOn w:val="a"/>
    <w:next w:val="a"/>
    <w:link w:val="20"/>
    <w:qFormat/>
    <w:rsid w:val="00513124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qFormat/>
    <w:rsid w:val="00513124"/>
    <w:pPr>
      <w:keepNext/>
      <w:widowControl/>
      <w:shd w:val="clear" w:color="auto" w:fill="FFFFFF"/>
      <w:ind w:firstLine="567"/>
      <w:jc w:val="center"/>
      <w:outlineLvl w:val="3"/>
    </w:pPr>
    <w:rPr>
      <w:rFonts w:ascii="Times New Roman" w:hAnsi="Times New Roman" w:cs="Times New Roman"/>
      <w:b/>
      <w:bCs/>
      <w:color w:val="000000"/>
      <w:sz w:val="24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13124"/>
    <w:rPr>
      <w:rFonts w:ascii="Times New Roman" w:eastAsia="Times New Roman" w:hAnsi="Times New Roman" w:cs="Times New Roman"/>
      <w:b/>
      <w:caps/>
      <w:kern w:val="28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51312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513124"/>
    <w:rPr>
      <w:rFonts w:ascii="Times New Roman" w:eastAsia="Times New Roman" w:hAnsi="Times New Roman" w:cs="Times New Roman"/>
      <w:b/>
      <w:bCs/>
      <w:color w:val="000000"/>
      <w:sz w:val="24"/>
      <w:szCs w:val="25"/>
      <w:shd w:val="clear" w:color="auto" w:fill="FFFFFF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2642</Words>
  <Characters>15066</Characters>
  <Application>Microsoft Office Word</Application>
  <DocSecurity>0</DocSecurity>
  <Lines>125</Lines>
  <Paragraphs>35</Paragraphs>
  <ScaleCrop>false</ScaleCrop>
  <Company/>
  <LinksUpToDate>false</LinksUpToDate>
  <CharactersWithSpaces>17673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2015-10-07T05:19:00Z</dcterms:created>
  <dcterms:modified xsi:type="dcterms:W3CDTF">2015-10-07T05:19:00Z</dcterms:modified>
</cp:coreProperties>
</file>